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A2" w:rsidRPr="00820DA8" w:rsidRDefault="00D669A2" w:rsidP="00820DA8">
      <w:pPr>
        <w:spacing w:before="100" w:beforeAutospacing="1" w:after="100" w:afterAutospacing="1"/>
        <w:jc w:val="center"/>
        <w:rPr>
          <w:b/>
          <w:kern w:val="36"/>
          <w:sz w:val="28"/>
          <w:szCs w:val="28"/>
        </w:rPr>
      </w:pPr>
      <w:bookmarkStart w:id="0" w:name="_GoBack"/>
      <w:bookmarkEnd w:id="0"/>
      <w:r w:rsidRPr="00820DA8">
        <w:rPr>
          <w:b/>
          <w:kern w:val="36"/>
          <w:sz w:val="28"/>
          <w:szCs w:val="28"/>
        </w:rPr>
        <w:t>Techniniai parametrai</w:t>
      </w:r>
    </w:p>
    <w:p w:rsidR="00820DA8" w:rsidRDefault="00D11EC9" w:rsidP="00545895">
      <w:pPr>
        <w:spacing w:before="100" w:beforeAutospacing="1" w:after="100" w:afterAutospacing="1" w:line="360" w:lineRule="auto"/>
        <w:contextualSpacing/>
      </w:pPr>
      <w:r w:rsidRPr="00820DA8">
        <w:t>Š</w:t>
      </w:r>
      <w:r w:rsidR="00D669A2" w:rsidRPr="00820DA8">
        <w:t>ildymo sezono metu šilumnešio srautas</w:t>
      </w:r>
      <w:r w:rsidR="00820DA8" w:rsidRPr="00820DA8">
        <w:t xml:space="preserve"> priklausomai nuo katilinės yra:</w:t>
      </w:r>
    </w:p>
    <w:p w:rsidR="007532A2" w:rsidRPr="00545895" w:rsidRDefault="00820DA8" w:rsidP="00545895">
      <w:pPr>
        <w:spacing w:before="100" w:beforeAutospacing="1" w:after="100" w:afterAutospacing="1" w:line="360" w:lineRule="auto"/>
        <w:contextualSpacing/>
        <w:rPr>
          <w:i/>
          <w:u w:val="single"/>
        </w:rPr>
      </w:pPr>
      <w:r w:rsidRPr="00545895">
        <w:rPr>
          <w:i/>
          <w:u w:val="single"/>
        </w:rPr>
        <w:t xml:space="preserve">nuo </w:t>
      </w:r>
      <w:r w:rsidRPr="00545895">
        <w:rPr>
          <w:b/>
          <w:i/>
          <w:u w:val="single"/>
        </w:rPr>
        <w:t>5</w:t>
      </w:r>
      <w:r w:rsidRPr="00545895">
        <w:rPr>
          <w:i/>
          <w:u w:val="single"/>
        </w:rPr>
        <w:t xml:space="preserve"> m3/val iki </w:t>
      </w:r>
      <w:r w:rsidRPr="00545895">
        <w:rPr>
          <w:b/>
          <w:i/>
          <w:u w:val="single"/>
        </w:rPr>
        <w:t>16</w:t>
      </w:r>
      <w:r w:rsidR="00D669A2" w:rsidRPr="00545895">
        <w:rPr>
          <w:b/>
          <w:i/>
          <w:u w:val="single"/>
        </w:rPr>
        <w:t>0</w:t>
      </w:r>
      <w:r w:rsidR="00D669A2" w:rsidRPr="00545895">
        <w:rPr>
          <w:i/>
          <w:u w:val="single"/>
        </w:rPr>
        <w:t xml:space="preserve"> m3/val</w:t>
      </w:r>
      <w:r w:rsidRPr="00545895">
        <w:rPr>
          <w:i/>
          <w:u w:val="single"/>
        </w:rPr>
        <w:t>;</w:t>
      </w:r>
    </w:p>
    <w:p w:rsidR="00820DA8" w:rsidRDefault="00D11EC9" w:rsidP="00545895">
      <w:pPr>
        <w:spacing w:before="100" w:beforeAutospacing="1" w:after="100" w:afterAutospacing="1" w:line="360" w:lineRule="auto"/>
        <w:contextualSpacing/>
      </w:pPr>
      <w:r w:rsidRPr="007532A2">
        <w:t>S</w:t>
      </w:r>
      <w:r w:rsidR="00D669A2" w:rsidRPr="007532A2">
        <w:t xml:space="preserve">lėgis paduodamoje linijoje šildymo sezono metu </w:t>
      </w:r>
      <w:r w:rsidR="00820DA8">
        <w:t>priklausomai nuo katilinės yra:</w:t>
      </w:r>
    </w:p>
    <w:p w:rsidR="007532A2" w:rsidRPr="00545895" w:rsidRDefault="00820DA8" w:rsidP="00545895">
      <w:pPr>
        <w:spacing w:before="100" w:beforeAutospacing="1" w:after="100" w:afterAutospacing="1" w:line="360" w:lineRule="auto"/>
        <w:contextualSpacing/>
        <w:rPr>
          <w:i/>
          <w:u w:val="single"/>
        </w:rPr>
      </w:pPr>
      <w:r w:rsidRPr="00545895">
        <w:rPr>
          <w:i/>
          <w:u w:val="single"/>
        </w:rPr>
        <w:t xml:space="preserve">nuo </w:t>
      </w:r>
      <w:r w:rsidRPr="00545895">
        <w:rPr>
          <w:b/>
          <w:i/>
          <w:u w:val="single"/>
        </w:rPr>
        <w:t>2,0</w:t>
      </w:r>
      <w:r w:rsidRPr="00545895">
        <w:rPr>
          <w:i/>
          <w:u w:val="single"/>
        </w:rPr>
        <w:t xml:space="preserve"> iki </w:t>
      </w:r>
      <w:r w:rsidRPr="00545895">
        <w:rPr>
          <w:b/>
          <w:i/>
          <w:u w:val="single"/>
        </w:rPr>
        <w:t>6</w:t>
      </w:r>
      <w:r w:rsidR="00D11EC9" w:rsidRPr="00545895">
        <w:rPr>
          <w:b/>
          <w:i/>
          <w:u w:val="single"/>
        </w:rPr>
        <w:t>,0</w:t>
      </w:r>
      <w:r w:rsidRPr="00545895">
        <w:rPr>
          <w:i/>
          <w:u w:val="single"/>
        </w:rPr>
        <w:t xml:space="preserve"> bar;</w:t>
      </w:r>
    </w:p>
    <w:p w:rsidR="00820DA8" w:rsidRDefault="00D669A2" w:rsidP="00545895">
      <w:pPr>
        <w:spacing w:before="100" w:beforeAutospacing="1" w:after="100" w:afterAutospacing="1" w:line="360" w:lineRule="auto"/>
        <w:contextualSpacing/>
      </w:pPr>
      <w:r w:rsidRPr="007532A2">
        <w:t>slėgis grįžtamoje linijoje šildymo sezono metu</w:t>
      </w:r>
      <w:r w:rsidR="00820DA8">
        <w:t xml:space="preserve"> priklausomai nuo katilinės yra:</w:t>
      </w:r>
    </w:p>
    <w:p w:rsidR="00D669A2" w:rsidRDefault="00820DA8" w:rsidP="00545895">
      <w:pPr>
        <w:spacing w:before="100" w:beforeAutospacing="1" w:after="100" w:afterAutospacing="1" w:line="360" w:lineRule="auto"/>
        <w:contextualSpacing/>
        <w:rPr>
          <w:i/>
          <w:u w:val="single"/>
        </w:rPr>
      </w:pPr>
      <w:r w:rsidRPr="00545895">
        <w:rPr>
          <w:i/>
          <w:u w:val="single"/>
        </w:rPr>
        <w:t xml:space="preserve">nuo </w:t>
      </w:r>
      <w:r w:rsidR="00D11EC9" w:rsidRPr="00545895">
        <w:rPr>
          <w:b/>
          <w:i/>
          <w:u w:val="single"/>
        </w:rPr>
        <w:t>2,</w:t>
      </w:r>
      <w:r w:rsidRPr="00545895">
        <w:rPr>
          <w:b/>
          <w:i/>
          <w:u w:val="single"/>
        </w:rPr>
        <w:t>0</w:t>
      </w:r>
      <w:r w:rsidRPr="00545895">
        <w:rPr>
          <w:i/>
          <w:u w:val="single"/>
        </w:rPr>
        <w:t xml:space="preserve"> iki </w:t>
      </w:r>
      <w:r w:rsidRPr="00545895">
        <w:rPr>
          <w:b/>
          <w:i/>
          <w:u w:val="single"/>
        </w:rPr>
        <w:t>4,0</w:t>
      </w:r>
      <w:r w:rsidR="00545895" w:rsidRPr="00545895">
        <w:rPr>
          <w:i/>
          <w:u w:val="single"/>
        </w:rPr>
        <w:t xml:space="preserve"> bar.</w:t>
      </w:r>
    </w:p>
    <w:p w:rsidR="00545895" w:rsidRPr="00545895" w:rsidRDefault="00545895" w:rsidP="00545895">
      <w:pPr>
        <w:spacing w:before="100" w:beforeAutospacing="1" w:after="100" w:afterAutospacing="1" w:line="360" w:lineRule="auto"/>
        <w:contextualSpacing/>
        <w:rPr>
          <w:i/>
          <w:u w:val="single"/>
        </w:rPr>
      </w:pPr>
    </w:p>
    <w:p w:rsidR="00820DA8" w:rsidRPr="004D23CB" w:rsidRDefault="00D669A2" w:rsidP="004D23CB">
      <w:pPr>
        <w:spacing w:before="100" w:beforeAutospacing="1" w:after="100" w:afterAutospacing="1" w:line="360" w:lineRule="auto"/>
        <w:contextualSpacing/>
        <w:jc w:val="center"/>
        <w:rPr>
          <w:bdr w:val="none" w:sz="0" w:space="0" w:color="auto" w:frame="1"/>
        </w:rPr>
      </w:pPr>
      <w:r w:rsidRPr="004D23CB">
        <w:rPr>
          <w:b/>
          <w:i/>
          <w:bdr w:val="none" w:sz="0" w:space="0" w:color="auto" w:frame="1"/>
        </w:rPr>
        <w:t>Termofikacinio vandens kokybės rod</w:t>
      </w:r>
      <w:r w:rsidR="00D11EC9" w:rsidRPr="004D23CB">
        <w:rPr>
          <w:b/>
          <w:i/>
          <w:bdr w:val="none" w:sz="0" w:space="0" w:color="auto" w:frame="1"/>
        </w:rPr>
        <w:t>i</w:t>
      </w:r>
      <w:r w:rsidRPr="004D23CB">
        <w:rPr>
          <w:b/>
          <w:i/>
          <w:bdr w:val="none" w:sz="0" w:space="0" w:color="auto" w:frame="1"/>
        </w:rPr>
        <w:t>kliai</w:t>
      </w:r>
    </w:p>
    <w:p w:rsidR="00523C67" w:rsidRPr="00CB08A2" w:rsidRDefault="00B32AE8" w:rsidP="00C85FC8">
      <w:pPr>
        <w:spacing w:line="360" w:lineRule="auto"/>
        <w:contextualSpacing/>
        <w:rPr>
          <w:b/>
          <w:i/>
        </w:rPr>
      </w:pPr>
      <w:r>
        <w:t xml:space="preserve">PH šilumos tiekimo sistemoje norma: </w:t>
      </w:r>
      <w:r w:rsidRPr="00CB08A2">
        <w:rPr>
          <w:b/>
          <w:i/>
        </w:rPr>
        <w:t>8,5-9,5 mg/l;</w:t>
      </w:r>
    </w:p>
    <w:p w:rsidR="00B32AE8" w:rsidRDefault="00B32AE8" w:rsidP="00C85FC8">
      <w:pPr>
        <w:spacing w:line="360" w:lineRule="auto"/>
        <w:contextualSpacing/>
      </w:pPr>
      <w:r>
        <w:t>Geležės junginių</w:t>
      </w:r>
      <w:r w:rsidR="00CB08A2">
        <w:t xml:space="preserve"> norma</w:t>
      </w:r>
      <w:r>
        <w:t xml:space="preserve">: </w:t>
      </w:r>
      <w:r w:rsidRPr="00CB08A2">
        <w:rPr>
          <w:b/>
          <w:i/>
        </w:rPr>
        <w:t>≤</w:t>
      </w:r>
      <w:r w:rsidR="00CB08A2" w:rsidRPr="00CB08A2">
        <w:rPr>
          <w:b/>
          <w:i/>
        </w:rPr>
        <w:t xml:space="preserve"> </w:t>
      </w:r>
      <w:r w:rsidRPr="00CB08A2">
        <w:rPr>
          <w:b/>
          <w:i/>
        </w:rPr>
        <w:t>0,5 mg/l;</w:t>
      </w:r>
    </w:p>
    <w:p w:rsidR="00B32AE8" w:rsidRDefault="00B32AE8" w:rsidP="00C85FC8">
      <w:pPr>
        <w:spacing w:line="360" w:lineRule="auto"/>
        <w:contextualSpacing/>
      </w:pPr>
      <w:r>
        <w:t>Ištirpusio deguonies</w:t>
      </w:r>
      <w:r w:rsidR="00CB08A2">
        <w:t xml:space="preserve"> norma</w:t>
      </w:r>
      <w:r>
        <w:t xml:space="preserve">: </w:t>
      </w:r>
      <w:r w:rsidRPr="00CB08A2">
        <w:rPr>
          <w:b/>
          <w:i/>
        </w:rPr>
        <w:t>≤</w:t>
      </w:r>
      <w:r w:rsidR="00CB08A2" w:rsidRPr="00CB08A2">
        <w:rPr>
          <w:b/>
          <w:i/>
        </w:rPr>
        <w:t xml:space="preserve"> </w:t>
      </w:r>
      <w:r w:rsidRPr="00CB08A2">
        <w:rPr>
          <w:b/>
          <w:i/>
        </w:rPr>
        <w:t>20 µg/l;</w:t>
      </w:r>
    </w:p>
    <w:p w:rsidR="00B32AE8" w:rsidRDefault="00B32AE8" w:rsidP="00C85FC8">
      <w:pPr>
        <w:spacing w:line="360" w:lineRule="auto"/>
        <w:contextualSpacing/>
        <w:rPr>
          <w:b/>
          <w:i/>
        </w:rPr>
      </w:pPr>
      <w:r>
        <w:t xml:space="preserve">Suspenduotujų medžiagų norma: </w:t>
      </w:r>
      <w:r w:rsidRPr="00CB08A2">
        <w:rPr>
          <w:b/>
          <w:i/>
        </w:rPr>
        <w:t>≤</w:t>
      </w:r>
      <w:r w:rsidR="00CB08A2" w:rsidRPr="00CB08A2">
        <w:rPr>
          <w:b/>
          <w:i/>
        </w:rPr>
        <w:t xml:space="preserve"> 5 mg/l</w:t>
      </w:r>
      <w:r w:rsidR="00CB08A2">
        <w:rPr>
          <w:b/>
          <w:i/>
        </w:rPr>
        <w:t>;</w:t>
      </w:r>
    </w:p>
    <w:p w:rsidR="00CB08A2" w:rsidRDefault="00CB08A2" w:rsidP="00C85FC8">
      <w:pPr>
        <w:spacing w:line="360" w:lineRule="auto"/>
        <w:contextualSpacing/>
        <w:rPr>
          <w:b/>
          <w:i/>
        </w:rPr>
      </w:pPr>
      <w:r>
        <w:t>Naftos produktų, mg/dm</w:t>
      </w:r>
      <w:r w:rsidRPr="00CB08A2">
        <w:rPr>
          <w:vertAlign w:val="superscript"/>
        </w:rPr>
        <w:t>3</w:t>
      </w:r>
      <w:r>
        <w:t xml:space="preserve"> norma: </w:t>
      </w:r>
      <w:r w:rsidRPr="00CB08A2">
        <w:rPr>
          <w:b/>
          <w:i/>
        </w:rPr>
        <w:t>≤ 0,1 mg/l;</w:t>
      </w:r>
    </w:p>
    <w:p w:rsidR="008A4BB4" w:rsidRDefault="00CB08A2" w:rsidP="00C85FC8">
      <w:pPr>
        <w:spacing w:line="360" w:lineRule="auto"/>
        <w:contextualSpacing/>
        <w:rPr>
          <w:b/>
          <w:i/>
          <w:color w:val="auto"/>
        </w:rPr>
      </w:pPr>
      <w:r w:rsidRPr="00CB08A2">
        <w:rPr>
          <w:color w:val="auto"/>
        </w:rPr>
        <w:t>Tinklo vandens I</w:t>
      </w:r>
      <w:r w:rsidRPr="00CB08A2">
        <w:rPr>
          <w:color w:val="auto"/>
          <w:vertAlign w:val="subscript"/>
        </w:rPr>
        <w:t>k</w:t>
      </w:r>
      <w:r w:rsidR="008A4BB4">
        <w:rPr>
          <w:color w:val="auto"/>
        </w:rPr>
        <w:t xml:space="preserve"> karbonatinis kietumas norma</w:t>
      </w:r>
      <w:r w:rsidR="008A4BB4" w:rsidRPr="008A4BB4">
        <w:rPr>
          <w:color w:val="auto"/>
        </w:rPr>
        <w:t xml:space="preserve">: </w:t>
      </w:r>
      <w:r w:rsidR="008A4BB4" w:rsidRPr="008A4BB4">
        <w:rPr>
          <w:b/>
          <w:i/>
          <w:color w:val="auto"/>
        </w:rPr>
        <w:t>≤3,2(mg-ekv/dm</w:t>
      </w:r>
      <w:r w:rsidR="008A4BB4" w:rsidRPr="008A4BB4">
        <w:rPr>
          <w:b/>
          <w:i/>
          <w:color w:val="auto"/>
          <w:vertAlign w:val="superscript"/>
        </w:rPr>
        <w:t>3</w:t>
      </w:r>
      <w:r w:rsidR="008A4BB4" w:rsidRPr="008A4BB4">
        <w:rPr>
          <w:b/>
          <w:i/>
          <w:color w:val="auto"/>
        </w:rPr>
        <w:t>)</w:t>
      </w:r>
      <w:r w:rsidR="008A4BB4" w:rsidRPr="008A4BB4">
        <w:rPr>
          <w:b/>
          <w:i/>
          <w:color w:val="auto"/>
          <w:vertAlign w:val="superscript"/>
        </w:rPr>
        <w:t>2</w:t>
      </w:r>
      <w:r w:rsidR="008A4BB4" w:rsidRPr="008A4BB4">
        <w:rPr>
          <w:b/>
          <w:i/>
          <w:color w:val="auto"/>
        </w:rPr>
        <w:t>;</w:t>
      </w:r>
    </w:p>
    <w:p w:rsidR="008A4BB4" w:rsidRPr="008A4BB4" w:rsidRDefault="008A4BB4" w:rsidP="008A4BB4">
      <w:pPr>
        <w:contextualSpacing/>
        <w:rPr>
          <w:color w:val="auto"/>
        </w:rPr>
      </w:pPr>
    </w:p>
    <w:p w:rsidR="00CB08A2" w:rsidRPr="00CB08A2" w:rsidRDefault="00CB08A2" w:rsidP="00820DA8">
      <w:pPr>
        <w:contextualSpacing/>
      </w:pPr>
    </w:p>
    <w:p w:rsidR="00D669A2" w:rsidRPr="00545895" w:rsidRDefault="00D669A2" w:rsidP="00545895">
      <w:pPr>
        <w:jc w:val="center"/>
        <w:rPr>
          <w:b/>
          <w:i/>
        </w:rPr>
      </w:pPr>
      <w:r w:rsidRPr="00545895">
        <w:rPr>
          <w:b/>
          <w:i/>
          <w:bdr w:val="none" w:sz="0" w:space="0" w:color="auto" w:frame="1"/>
        </w:rPr>
        <w:t>Prisijungimo prie šilumos perdavimo tinklo sąlygos</w:t>
      </w:r>
    </w:p>
    <w:p w:rsidR="00C85FC8" w:rsidRDefault="00C85FC8" w:rsidP="00C85FC8">
      <w:pPr>
        <w:spacing w:line="360" w:lineRule="auto"/>
        <w:contextualSpacing/>
        <w:rPr>
          <w:sz w:val="23"/>
          <w:szCs w:val="23"/>
        </w:rPr>
      </w:pPr>
      <w:r>
        <w:rPr>
          <w:sz w:val="23"/>
          <w:szCs w:val="23"/>
        </w:rPr>
        <w:t>Šilumos vartotojas, pageidaujantis prijungti pastato šilumos įrenginius prie šilumos perdavimo tinklų, privalo pateikti prašymą savivaldybės institucijai ir gauti rašytinį pritarimą pastato paprastojo remonto projektui (aprašui), pertvarkant pastato inžinerines sistemas. Vartotojas, pageidaujantis prijungti pastato šilumos įrenginius prie kito pastato šilumos įrenginių, prašymą turi suderinti su to pastato savininku.</w:t>
      </w:r>
    </w:p>
    <w:p w:rsidR="00C85FC8" w:rsidRDefault="00C85FC8" w:rsidP="00C85FC8">
      <w:pPr>
        <w:spacing w:line="360" w:lineRule="auto"/>
        <w:contextualSpacing/>
        <w:rPr>
          <w:sz w:val="23"/>
          <w:szCs w:val="23"/>
        </w:rPr>
      </w:pPr>
      <w:r>
        <w:rPr>
          <w:sz w:val="23"/>
          <w:szCs w:val="23"/>
        </w:rPr>
        <w:t>Savivaldybės institucija, gavusi vartotojo prašymą išduoti rašytinį pritarimą pastato paprastojo remonto projektui (aprašui), pertvarkant pastato inžinerines sistemas, ne vėliau kaip per 10 darbo dienų jį pateikia vartotojui (Šilumos tiekimo ir vartojimo taisyklių 4 priedas).</w:t>
      </w:r>
    </w:p>
    <w:p w:rsidR="00C85FC8" w:rsidRDefault="00C85FC8" w:rsidP="00C85FC8">
      <w:pPr>
        <w:spacing w:line="360" w:lineRule="auto"/>
        <w:contextualSpacing/>
        <w:rPr>
          <w:sz w:val="23"/>
          <w:szCs w:val="23"/>
        </w:rPr>
      </w:pPr>
      <w:r>
        <w:rPr>
          <w:sz w:val="23"/>
          <w:szCs w:val="23"/>
        </w:rPr>
        <w:t>Prisijungimo sąlygų išdavimo tvarką nustato teisės aktai (Taisyklių 1 priedo 4, 31 punktai).</w:t>
      </w:r>
    </w:p>
    <w:p w:rsidR="006B62F6" w:rsidRPr="007532A2" w:rsidRDefault="006B62F6" w:rsidP="006B62F6">
      <w:pPr>
        <w:spacing w:line="360" w:lineRule="auto"/>
        <w:contextualSpacing/>
      </w:pPr>
      <w:r w:rsidRPr="006B62F6">
        <w:rPr>
          <w:i/>
          <w:sz w:val="23"/>
          <w:szCs w:val="23"/>
        </w:rPr>
        <w:t>UAB „Nemėžio komunalininkas“</w:t>
      </w:r>
      <w:r>
        <w:rPr>
          <w:sz w:val="23"/>
          <w:szCs w:val="23"/>
        </w:rPr>
        <w:t>, gavęs iš vartotojo ar valdytojo paraišką išduoti prisijungimo sąlygas, ne vėliau kaip per 10 darbo dienų jas išduoda arba pateikia pagrįstai motyvuotą atsisakymą jas išduoti.</w:t>
      </w:r>
    </w:p>
    <w:p w:rsidR="00C85FC8" w:rsidRDefault="00C85FC8" w:rsidP="00C85FC8">
      <w:pPr>
        <w:spacing w:line="360" w:lineRule="auto"/>
        <w:contextualSpacing/>
        <w:rPr>
          <w:sz w:val="23"/>
          <w:szCs w:val="23"/>
        </w:rPr>
      </w:pPr>
      <w:r>
        <w:rPr>
          <w:sz w:val="23"/>
          <w:szCs w:val="23"/>
        </w:rPr>
        <w:t>Vartotojų pastato šilumos įrenginių projektavimo, montavimo ir jų prijungimo darbus pagal teisės aktų reikalavimus, ir jas atitinkantį projektą atlieka vartotojas savo lėšomis.</w:t>
      </w:r>
    </w:p>
    <w:p w:rsidR="00C85FC8" w:rsidRDefault="00C85FC8" w:rsidP="00C85FC8">
      <w:pPr>
        <w:spacing w:line="360" w:lineRule="auto"/>
        <w:contextualSpacing/>
        <w:rPr>
          <w:sz w:val="23"/>
          <w:szCs w:val="23"/>
        </w:rPr>
      </w:pPr>
      <w:r>
        <w:rPr>
          <w:sz w:val="23"/>
          <w:szCs w:val="23"/>
        </w:rPr>
        <w:t>Vartotojas, baigęs pastato šilumos įrenginių montavimo ir jų prijungimo darbus, privalo gauti Inspekcijos šilumos įrenginių techninės būklės patikrinimo aktą-pažymą ir jo kopiją pateikti šilumos tiekėjui.</w:t>
      </w:r>
    </w:p>
    <w:p w:rsidR="00C85FC8" w:rsidRDefault="00C85FC8" w:rsidP="00C85FC8">
      <w:pPr>
        <w:spacing w:line="360" w:lineRule="auto"/>
        <w:contextualSpacing/>
      </w:pPr>
      <w:r>
        <w:rPr>
          <w:sz w:val="23"/>
          <w:szCs w:val="23"/>
        </w:rPr>
        <w:t>Pastato šilumos įrenginiai pripažįstami prijungti prie šilumos perdavimo tinklų nuo Taisyklių 16 punkte paminėto akto-pažymos pasirašymo datos. Šilumos energiją jais tiekti galima nuo šilumos pirkimo-pardavimo sutarties sudarymo datos, jeigu šalių sutarimu šilumos pirkimo-pardavimo sutartyje nenustatyta kitaip.</w:t>
      </w:r>
    </w:p>
    <w:sectPr w:rsidR="00C85FC8" w:rsidSect="00D669A2">
      <w:pgSz w:w="11906" w:h="16838"/>
      <w:pgMar w:top="28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65"/>
    <w:rsid w:val="00027684"/>
    <w:rsid w:val="000764C0"/>
    <w:rsid w:val="0011702C"/>
    <w:rsid w:val="001250B1"/>
    <w:rsid w:val="001B6E65"/>
    <w:rsid w:val="003365E1"/>
    <w:rsid w:val="00424678"/>
    <w:rsid w:val="004D23CB"/>
    <w:rsid w:val="00523C67"/>
    <w:rsid w:val="00545895"/>
    <w:rsid w:val="00551CFE"/>
    <w:rsid w:val="00651E87"/>
    <w:rsid w:val="0067591F"/>
    <w:rsid w:val="006B62F6"/>
    <w:rsid w:val="007532A2"/>
    <w:rsid w:val="007D6537"/>
    <w:rsid w:val="00820DA8"/>
    <w:rsid w:val="008838AE"/>
    <w:rsid w:val="008A4BB4"/>
    <w:rsid w:val="00971BC4"/>
    <w:rsid w:val="00B32AE8"/>
    <w:rsid w:val="00C85FC8"/>
    <w:rsid w:val="00CB08A2"/>
    <w:rsid w:val="00D11EC9"/>
    <w:rsid w:val="00D669A2"/>
    <w:rsid w:val="00EE7A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6B7FE-CDB1-4079-B3FB-F98B5572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0DA8"/>
    <w:pPr>
      <w:spacing w:before="240" w:line="240" w:lineRule="auto"/>
      <w:jc w:val="both"/>
      <w:textAlignment w:val="baseline"/>
    </w:pPr>
    <w:rPr>
      <w:rFonts w:ascii="Times New Roman" w:eastAsia="Times New Roman" w:hAnsi="Times New Roman" w:cs="Times New Roman"/>
      <w:color w:val="000000"/>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23C67"/>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3C67"/>
    <w:rPr>
      <w:rFonts w:ascii="Segoe UI" w:hAnsi="Segoe UI" w:cs="Segoe UI"/>
      <w:sz w:val="18"/>
      <w:szCs w:val="18"/>
    </w:rPr>
  </w:style>
  <w:style w:type="paragraph" w:customStyle="1" w:styleId="Default">
    <w:name w:val="Default"/>
    <w:rsid w:val="00C85F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1494">
      <w:bodyDiv w:val="1"/>
      <w:marLeft w:val="0"/>
      <w:marRight w:val="0"/>
      <w:marTop w:val="0"/>
      <w:marBottom w:val="0"/>
      <w:divBdr>
        <w:top w:val="none" w:sz="0" w:space="0" w:color="auto"/>
        <w:left w:val="none" w:sz="0" w:space="0" w:color="auto"/>
        <w:bottom w:val="none" w:sz="0" w:space="0" w:color="auto"/>
        <w:right w:val="none" w:sz="0" w:space="0" w:color="auto"/>
      </w:divBdr>
      <w:divsChild>
        <w:div w:id="301037056">
          <w:marLeft w:val="0"/>
          <w:marRight w:val="0"/>
          <w:marTop w:val="0"/>
          <w:marBottom w:val="0"/>
          <w:divBdr>
            <w:top w:val="none" w:sz="0" w:space="0" w:color="auto"/>
            <w:left w:val="none" w:sz="0" w:space="0" w:color="auto"/>
            <w:bottom w:val="none" w:sz="0" w:space="0" w:color="auto"/>
            <w:right w:val="none" w:sz="0" w:space="0" w:color="auto"/>
          </w:divBdr>
        </w:div>
      </w:divsChild>
    </w:div>
    <w:div w:id="422453849">
      <w:bodyDiv w:val="1"/>
      <w:marLeft w:val="0"/>
      <w:marRight w:val="0"/>
      <w:marTop w:val="0"/>
      <w:marBottom w:val="0"/>
      <w:divBdr>
        <w:top w:val="none" w:sz="0" w:space="0" w:color="auto"/>
        <w:left w:val="none" w:sz="0" w:space="0" w:color="auto"/>
        <w:bottom w:val="none" w:sz="0" w:space="0" w:color="auto"/>
        <w:right w:val="none" w:sz="0" w:space="0" w:color="auto"/>
      </w:divBdr>
      <w:divsChild>
        <w:div w:id="1230849676">
          <w:marLeft w:val="0"/>
          <w:marRight w:val="0"/>
          <w:marTop w:val="0"/>
          <w:marBottom w:val="0"/>
          <w:divBdr>
            <w:top w:val="none" w:sz="0" w:space="0" w:color="auto"/>
            <w:left w:val="none" w:sz="0" w:space="0" w:color="auto"/>
            <w:bottom w:val="none" w:sz="0" w:space="0" w:color="auto"/>
            <w:right w:val="none" w:sz="0" w:space="0" w:color="auto"/>
          </w:divBdr>
        </w:div>
        <w:div w:id="17778890">
          <w:marLeft w:val="0"/>
          <w:marRight w:val="0"/>
          <w:marTop w:val="0"/>
          <w:marBottom w:val="0"/>
          <w:divBdr>
            <w:top w:val="none" w:sz="0" w:space="0" w:color="auto"/>
            <w:left w:val="none" w:sz="0" w:space="0" w:color="auto"/>
            <w:bottom w:val="none" w:sz="0" w:space="0" w:color="auto"/>
            <w:right w:val="none" w:sz="0" w:space="0" w:color="auto"/>
          </w:divBdr>
        </w:div>
      </w:divsChild>
    </w:div>
    <w:div w:id="1126047823">
      <w:bodyDiv w:val="1"/>
      <w:marLeft w:val="0"/>
      <w:marRight w:val="0"/>
      <w:marTop w:val="0"/>
      <w:marBottom w:val="0"/>
      <w:divBdr>
        <w:top w:val="none" w:sz="0" w:space="0" w:color="auto"/>
        <w:left w:val="none" w:sz="0" w:space="0" w:color="auto"/>
        <w:bottom w:val="none" w:sz="0" w:space="0" w:color="auto"/>
        <w:right w:val="none" w:sz="0" w:space="0" w:color="auto"/>
      </w:divBdr>
      <w:divsChild>
        <w:div w:id="447892861">
          <w:marLeft w:val="0"/>
          <w:marRight w:val="0"/>
          <w:marTop w:val="0"/>
          <w:marBottom w:val="0"/>
          <w:divBdr>
            <w:top w:val="none" w:sz="0" w:space="0" w:color="auto"/>
            <w:left w:val="none" w:sz="0" w:space="0" w:color="auto"/>
            <w:bottom w:val="none" w:sz="0" w:space="0" w:color="auto"/>
            <w:right w:val="none" w:sz="0" w:space="0" w:color="auto"/>
          </w:divBdr>
        </w:div>
        <w:div w:id="1190413600">
          <w:marLeft w:val="0"/>
          <w:marRight w:val="0"/>
          <w:marTop w:val="0"/>
          <w:marBottom w:val="0"/>
          <w:divBdr>
            <w:top w:val="none" w:sz="0" w:space="0" w:color="auto"/>
            <w:left w:val="none" w:sz="0" w:space="0" w:color="auto"/>
            <w:bottom w:val="none" w:sz="0" w:space="0" w:color="auto"/>
            <w:right w:val="none" w:sz="0" w:space="0" w:color="auto"/>
          </w:divBdr>
        </w:div>
        <w:div w:id="2089158062">
          <w:marLeft w:val="0"/>
          <w:marRight w:val="0"/>
          <w:marTop w:val="0"/>
          <w:marBottom w:val="0"/>
          <w:divBdr>
            <w:top w:val="none" w:sz="0" w:space="0" w:color="auto"/>
            <w:left w:val="none" w:sz="0" w:space="0" w:color="auto"/>
            <w:bottom w:val="none" w:sz="0" w:space="0" w:color="auto"/>
            <w:right w:val="none" w:sz="0" w:space="0" w:color="auto"/>
          </w:divBdr>
        </w:div>
        <w:div w:id="1701053742">
          <w:marLeft w:val="0"/>
          <w:marRight w:val="0"/>
          <w:marTop w:val="0"/>
          <w:marBottom w:val="0"/>
          <w:divBdr>
            <w:top w:val="none" w:sz="0" w:space="0" w:color="auto"/>
            <w:left w:val="none" w:sz="0" w:space="0" w:color="auto"/>
            <w:bottom w:val="none" w:sz="0" w:space="0" w:color="auto"/>
            <w:right w:val="none" w:sz="0" w:space="0" w:color="auto"/>
          </w:divBdr>
        </w:div>
      </w:divsChild>
    </w:div>
    <w:div w:id="1460607586">
      <w:bodyDiv w:val="1"/>
      <w:marLeft w:val="0"/>
      <w:marRight w:val="0"/>
      <w:marTop w:val="0"/>
      <w:marBottom w:val="0"/>
      <w:divBdr>
        <w:top w:val="none" w:sz="0" w:space="0" w:color="auto"/>
        <w:left w:val="none" w:sz="0" w:space="0" w:color="auto"/>
        <w:bottom w:val="none" w:sz="0" w:space="0" w:color="auto"/>
        <w:right w:val="none" w:sz="0" w:space="0" w:color="auto"/>
      </w:divBdr>
      <w:divsChild>
        <w:div w:id="1287734916">
          <w:marLeft w:val="0"/>
          <w:marRight w:val="0"/>
          <w:marTop w:val="0"/>
          <w:marBottom w:val="0"/>
          <w:divBdr>
            <w:top w:val="none" w:sz="0" w:space="0" w:color="auto"/>
            <w:left w:val="none" w:sz="0" w:space="0" w:color="auto"/>
            <w:bottom w:val="none" w:sz="0" w:space="0" w:color="auto"/>
            <w:right w:val="none" w:sz="0" w:space="0" w:color="auto"/>
          </w:divBdr>
        </w:div>
        <w:div w:id="1676684015">
          <w:marLeft w:val="0"/>
          <w:marRight w:val="0"/>
          <w:marTop w:val="0"/>
          <w:marBottom w:val="0"/>
          <w:divBdr>
            <w:top w:val="none" w:sz="0" w:space="0" w:color="auto"/>
            <w:left w:val="none" w:sz="0" w:space="0" w:color="auto"/>
            <w:bottom w:val="none" w:sz="0" w:space="0" w:color="auto"/>
            <w:right w:val="none" w:sz="0" w:space="0" w:color="auto"/>
          </w:divBdr>
        </w:div>
        <w:div w:id="575017497">
          <w:marLeft w:val="0"/>
          <w:marRight w:val="0"/>
          <w:marTop w:val="0"/>
          <w:marBottom w:val="0"/>
          <w:divBdr>
            <w:top w:val="none" w:sz="0" w:space="0" w:color="auto"/>
            <w:left w:val="none" w:sz="0" w:space="0" w:color="auto"/>
            <w:bottom w:val="none" w:sz="0" w:space="0" w:color="auto"/>
            <w:right w:val="none" w:sz="0" w:space="0" w:color="auto"/>
          </w:divBdr>
        </w:div>
        <w:div w:id="1452432462">
          <w:marLeft w:val="0"/>
          <w:marRight w:val="0"/>
          <w:marTop w:val="0"/>
          <w:marBottom w:val="0"/>
          <w:divBdr>
            <w:top w:val="none" w:sz="0" w:space="0" w:color="auto"/>
            <w:left w:val="none" w:sz="0" w:space="0" w:color="auto"/>
            <w:bottom w:val="none" w:sz="0" w:space="0" w:color="auto"/>
            <w:right w:val="none" w:sz="0" w:space="0" w:color="auto"/>
          </w:divBdr>
        </w:div>
        <w:div w:id="754978655">
          <w:marLeft w:val="0"/>
          <w:marRight w:val="0"/>
          <w:marTop w:val="0"/>
          <w:marBottom w:val="0"/>
          <w:divBdr>
            <w:top w:val="none" w:sz="0" w:space="0" w:color="auto"/>
            <w:left w:val="none" w:sz="0" w:space="0" w:color="auto"/>
            <w:bottom w:val="none" w:sz="0" w:space="0" w:color="auto"/>
            <w:right w:val="none" w:sz="0" w:space="0" w:color="auto"/>
          </w:divBdr>
        </w:div>
        <w:div w:id="96470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u14</dc:creator>
  <cp:lastModifiedBy>Albertas</cp:lastModifiedBy>
  <cp:revision>2</cp:revision>
  <cp:lastPrinted>2016-08-01T10:29:00Z</cp:lastPrinted>
  <dcterms:created xsi:type="dcterms:W3CDTF">2016-08-11T12:27:00Z</dcterms:created>
  <dcterms:modified xsi:type="dcterms:W3CDTF">2016-08-11T12:27:00Z</dcterms:modified>
</cp:coreProperties>
</file>